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Include schedules listing discharge and radiated sound power level for each of second through sixth octave bands at inlet static pressures of 1 to 4 inch wg.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11743C" w:rsidRDefault="0011743C" w:rsidP="00462FB1">
      <w:pPr>
        <w:pStyle w:val="Heading4"/>
        <w:numPr>
          <w:ilvl w:val="3"/>
          <w:numId w:val="1"/>
        </w:numPr>
      </w:pPr>
      <w:r w:rsidRPr="006F51BD">
        <w:rPr>
          <w:highlight w:val="yellow"/>
        </w:rPr>
        <w:t>CRC brand</w:t>
      </w:r>
      <w:r>
        <w:rPr>
          <w:highlight w:val="yellow"/>
        </w:rPr>
        <w:t xml:space="preserve"> (Critical Room Control)</w:t>
      </w:r>
      <w:r w:rsidRPr="006F51BD">
        <w:rPr>
          <w:highlight w:val="yellow"/>
        </w:rPr>
        <w:t xml:space="preserve"> air terminal units will not be allowed</w:t>
      </w:r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lastRenderedPageBreak/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Volume Damper:  Construct of steel with peripheral gasket and self lubricating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On units with heating coils, provide minimum 9”x6” hinged and gasketed access door on bottom of unit to facilitate coil inspection.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Velocity Sensors:  </w:t>
      </w:r>
      <w:r w:rsidRPr="0011743C">
        <w:rPr>
          <w:strike/>
        </w:rPr>
        <w:t>Removable multipoint array at air inlet.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>he box inlet size are allowed.</w:t>
      </w:r>
    </w:p>
    <w:p w:rsidR="0011743C" w:rsidRPr="0011743C" w:rsidRDefault="0011743C" w:rsidP="0011743C">
      <w:pPr>
        <w:pStyle w:val="Heading4"/>
        <w:rPr>
          <w:highlight w:val="yellow"/>
        </w:rPr>
      </w:pPr>
      <w:r w:rsidRPr="0011743C">
        <w:rPr>
          <w:highlight w:val="yellow"/>
        </w:rPr>
        <w:t xml:space="preserve">Removable multipoint differential pressure array. </w:t>
      </w:r>
    </w:p>
    <w:p w:rsidR="0011743C" w:rsidRPr="0011743C" w:rsidRDefault="0011743C" w:rsidP="0011743C">
      <w:pPr>
        <w:pStyle w:val="Heading4"/>
        <w:rPr>
          <w:highlight w:val="yellow"/>
        </w:rPr>
      </w:pPr>
      <w:r w:rsidRPr="0011743C">
        <w:rPr>
          <w:highlight w:val="yellow"/>
        </w:rPr>
        <w:t xml:space="preserve">Vortex shedding airflow measurement stations. </w:t>
      </w:r>
    </w:p>
    <w:p w:rsidR="0011743C" w:rsidRPr="0011743C" w:rsidRDefault="0011743C" w:rsidP="0011743C">
      <w:pPr>
        <w:pStyle w:val="Heading4"/>
        <w:rPr>
          <w:highlight w:val="yellow"/>
        </w:rPr>
      </w:pPr>
      <w:r w:rsidRPr="0011743C">
        <w:rPr>
          <w:highlight w:val="yellow"/>
        </w:rPr>
        <w:t>Thermal anemometer airflow measurement stations.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  <w:bookmarkStart w:id="0" w:name="_GoBack"/>
      <w:bookmarkEnd w:id="0"/>
    </w:p>
    <w:sectPr w:rsidR="004334B1" w:rsidRPr="00426155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7D62A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9223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9223E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16E5"/>
    <w:rsid w:val="000A2C68"/>
    <w:rsid w:val="000B08FD"/>
    <w:rsid w:val="000C7EA8"/>
    <w:rsid w:val="001102E2"/>
    <w:rsid w:val="0011329E"/>
    <w:rsid w:val="0011743C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E1151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5586"/>
    <w:rsid w:val="006575AA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D62AE"/>
    <w:rsid w:val="007F1C91"/>
    <w:rsid w:val="008036D8"/>
    <w:rsid w:val="00826A19"/>
    <w:rsid w:val="00832D80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9F3EC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223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650E46-58CA-4FA2-A338-A8F3B343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3B175-4E5B-4F6D-B240-C2490309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36 00</vt:lpstr>
    </vt:vector>
  </TitlesOfParts>
  <Company>UNL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Scott Plautz</cp:lastModifiedBy>
  <cp:revision>4</cp:revision>
  <cp:lastPrinted>2009-03-05T22:14:00Z</cp:lastPrinted>
  <dcterms:created xsi:type="dcterms:W3CDTF">2017-06-30T17:29:00Z</dcterms:created>
  <dcterms:modified xsi:type="dcterms:W3CDTF">2017-07-21T15:52:00Z</dcterms:modified>
  <cp:version>2</cp:version>
</cp:coreProperties>
</file>